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730EF" w:rsidRDefault="007730EF">
      <w:pPr>
        <w:pBdr>
          <w:top w:val="nil"/>
          <w:left w:val="nil"/>
          <w:bottom w:val="nil"/>
          <w:right w:val="nil"/>
          <w:between w:val="nil"/>
        </w:pBdr>
        <w:spacing w:before="9"/>
        <w:rPr>
          <w:rFonts w:ascii="Times New Roman" w:eastAsia="Times New Roman" w:hAnsi="Times New Roman" w:cs="Times New Roman"/>
          <w:color w:val="000000"/>
          <w:sz w:val="27"/>
          <w:szCs w:val="27"/>
        </w:rPr>
      </w:pPr>
    </w:p>
    <w:p w14:paraId="00000002" w14:textId="77777777" w:rsidR="007730EF" w:rsidRDefault="002E5F6C">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7730EF" w:rsidRDefault="007730EF">
      <w:pPr>
        <w:pBdr>
          <w:top w:val="nil"/>
          <w:left w:val="nil"/>
          <w:bottom w:val="nil"/>
          <w:right w:val="nil"/>
          <w:between w:val="nil"/>
        </w:pBdr>
        <w:spacing w:before="4"/>
        <w:rPr>
          <w:b/>
          <w:color w:val="000000"/>
          <w:sz w:val="17"/>
          <w:szCs w:val="17"/>
        </w:rPr>
      </w:pPr>
    </w:p>
    <w:p w14:paraId="00000004" w14:textId="77777777" w:rsidR="007730EF" w:rsidRDefault="002E5F6C">
      <w:pPr>
        <w:spacing w:before="56"/>
        <w:ind w:left="102"/>
        <w:jc w:val="both"/>
        <w:rPr>
          <w:b/>
        </w:rPr>
      </w:pPr>
      <w:r>
        <w:rPr>
          <w:b/>
        </w:rPr>
        <w:t>Denominación y fundamento legal de la responsable</w:t>
      </w:r>
    </w:p>
    <w:p w14:paraId="00000005" w14:textId="77777777" w:rsidR="007730EF" w:rsidRDefault="002E5F6C">
      <w:pPr>
        <w:pBdr>
          <w:top w:val="nil"/>
          <w:left w:val="nil"/>
          <w:bottom w:val="nil"/>
          <w:right w:val="nil"/>
          <w:between w:val="nil"/>
        </w:pBdr>
        <w:ind w:left="102" w:right="115"/>
        <w:jc w:val="both"/>
        <w:rPr>
          <w:color w:val="000000"/>
        </w:rPr>
      </w:pPr>
      <w:r>
        <w:rPr>
          <w:color w:val="000000"/>
        </w:rPr>
        <w:t>La Secretaría de Finanzas, Inversión y Administración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7730EF" w:rsidRDefault="007730EF">
      <w:pPr>
        <w:pBdr>
          <w:top w:val="nil"/>
          <w:left w:val="nil"/>
          <w:bottom w:val="nil"/>
          <w:right w:val="nil"/>
          <w:between w:val="nil"/>
        </w:pBdr>
        <w:spacing w:before="2"/>
        <w:rPr>
          <w:color w:val="000000"/>
          <w:sz w:val="10"/>
          <w:szCs w:val="10"/>
        </w:rPr>
      </w:pPr>
    </w:p>
    <w:p w14:paraId="00000007" w14:textId="77777777" w:rsidR="007730EF" w:rsidRDefault="002E5F6C">
      <w:pPr>
        <w:pStyle w:val="Ttulo1"/>
        <w:spacing w:before="1" w:line="267" w:lineRule="auto"/>
        <w:ind w:firstLine="102"/>
      </w:pPr>
      <w:r>
        <w:t>Finalidad del tratamiento de datos personales</w:t>
      </w:r>
    </w:p>
    <w:p w14:paraId="00000008" w14:textId="77777777" w:rsidR="007730EF" w:rsidRDefault="002E5F6C">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7730EF" w:rsidRDefault="007730EF">
      <w:pPr>
        <w:pBdr>
          <w:top w:val="nil"/>
          <w:left w:val="nil"/>
          <w:bottom w:val="nil"/>
          <w:right w:val="nil"/>
          <w:between w:val="nil"/>
        </w:pBdr>
        <w:rPr>
          <w:color w:val="000000"/>
          <w:sz w:val="10"/>
          <w:szCs w:val="10"/>
        </w:rPr>
      </w:pPr>
    </w:p>
    <w:p w14:paraId="0000000A" w14:textId="77777777" w:rsidR="007730EF" w:rsidRDefault="002E5F6C">
      <w:pPr>
        <w:pStyle w:val="Ttulo1"/>
        <w:ind w:firstLine="102"/>
      </w:pPr>
      <w:r>
        <w:t>Transmisión de datos personales</w:t>
      </w:r>
    </w:p>
    <w:p w14:paraId="0000000B" w14:textId="77777777" w:rsidR="007730EF" w:rsidRDefault="002E5F6C">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7730EF" w:rsidRDefault="007730EF">
      <w:pPr>
        <w:pBdr>
          <w:top w:val="nil"/>
          <w:left w:val="nil"/>
          <w:bottom w:val="nil"/>
          <w:right w:val="nil"/>
          <w:between w:val="nil"/>
        </w:pBdr>
        <w:spacing w:before="10"/>
        <w:rPr>
          <w:color w:val="000000"/>
          <w:sz w:val="10"/>
          <w:szCs w:val="10"/>
        </w:rPr>
      </w:pPr>
    </w:p>
    <w:p w14:paraId="0000000D" w14:textId="77777777" w:rsidR="007730EF" w:rsidRDefault="002E5F6C">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7730EF" w:rsidRDefault="002E5F6C">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7730EF" w:rsidRDefault="007730EF">
      <w:pPr>
        <w:pBdr>
          <w:top w:val="nil"/>
          <w:left w:val="nil"/>
          <w:bottom w:val="nil"/>
          <w:right w:val="nil"/>
          <w:between w:val="nil"/>
        </w:pBdr>
        <w:spacing w:before="2"/>
        <w:rPr>
          <w:color w:val="000000"/>
          <w:sz w:val="10"/>
          <w:szCs w:val="10"/>
        </w:rPr>
      </w:pPr>
    </w:p>
    <w:p w14:paraId="00000010" w14:textId="77777777" w:rsidR="007730EF" w:rsidRDefault="002E5F6C">
      <w:pPr>
        <w:pStyle w:val="Ttulo1"/>
        <w:ind w:firstLine="102"/>
      </w:pPr>
      <w:r>
        <w:t>Consulta del aviso de privacidad</w:t>
      </w:r>
    </w:p>
    <w:p w14:paraId="245B79AD" w14:textId="77777777" w:rsidR="00C42CB3" w:rsidRDefault="002E5F6C">
      <w:pPr>
        <w:pBdr>
          <w:top w:val="nil"/>
          <w:left w:val="nil"/>
          <w:bottom w:val="nil"/>
          <w:right w:val="nil"/>
          <w:between w:val="nil"/>
        </w:pBdr>
        <w:ind w:left="102" w:right="116"/>
        <w:jc w:val="both"/>
        <w:rPr>
          <w:color w:val="000000"/>
        </w:rPr>
      </w:pPr>
      <w:r>
        <w:rPr>
          <w:color w:val="000000"/>
        </w:rPr>
        <w:t>El aviso de privacidad integral podrá ser consultado en la página institucional de internet de la Secretaría de Finanzas, Inversión y Administración:</w:t>
      </w:r>
    </w:p>
    <w:p w14:paraId="12FF152D" w14:textId="77777777" w:rsidR="00C42CB3" w:rsidRDefault="00C42CB3">
      <w:pPr>
        <w:pBdr>
          <w:top w:val="nil"/>
          <w:left w:val="nil"/>
          <w:bottom w:val="nil"/>
          <w:right w:val="nil"/>
          <w:between w:val="nil"/>
        </w:pBdr>
        <w:ind w:left="102" w:right="116"/>
        <w:jc w:val="both"/>
        <w:rPr>
          <w:color w:val="000000"/>
        </w:rPr>
      </w:pPr>
    </w:p>
    <w:p w14:paraId="00000011" w14:textId="6457AFC5" w:rsidR="007730EF" w:rsidRDefault="002E5F6C" w:rsidP="00C42CB3">
      <w:pPr>
        <w:pStyle w:val="Prrafodelista"/>
        <w:numPr>
          <w:ilvl w:val="0"/>
          <w:numId w:val="1"/>
        </w:numPr>
        <w:pBdr>
          <w:top w:val="nil"/>
          <w:left w:val="nil"/>
          <w:bottom w:val="nil"/>
          <w:right w:val="nil"/>
          <w:between w:val="nil"/>
        </w:pBdr>
        <w:ind w:right="116"/>
        <w:jc w:val="both"/>
      </w:pPr>
      <w:r w:rsidRPr="00C42CB3">
        <w:rPr>
          <w:color w:val="000000"/>
        </w:rPr>
        <w:t xml:space="preserve"> </w:t>
      </w:r>
      <w:hyperlink r:id="rId8">
        <w:r w:rsidRPr="00C42CB3">
          <w:rPr>
            <w:color w:val="0000FF"/>
          </w:rPr>
          <w:t>https://finanzas.guanajuato.gob.mx/c_aviso/index.p</w:t>
        </w:r>
        <w:r w:rsidRPr="00C42CB3">
          <w:rPr>
            <w:color w:val="0000FF"/>
          </w:rPr>
          <w:t>h</w:t>
        </w:r>
        <w:r w:rsidRPr="00C42CB3">
          <w:rPr>
            <w:color w:val="0000FF"/>
          </w:rPr>
          <w:t>p</w:t>
        </w:r>
      </w:hyperlink>
      <w:r w:rsidRPr="00C42CB3">
        <w:rPr>
          <w:color w:val="000000"/>
        </w:rPr>
        <w:t xml:space="preserve"> </w:t>
      </w:r>
      <w:r>
        <w:t xml:space="preserve"> </w:t>
      </w:r>
    </w:p>
    <w:p w14:paraId="00000012" w14:textId="77777777" w:rsidR="007730EF" w:rsidRDefault="002E5F6C">
      <w:pPr>
        <w:spacing w:before="20" w:after="240"/>
        <w:jc w:val="both"/>
        <w:rPr>
          <w:sz w:val="21"/>
          <w:szCs w:val="21"/>
        </w:rPr>
      </w:pPr>
      <w:r>
        <w:rPr>
          <w:sz w:val="21"/>
          <w:szCs w:val="21"/>
        </w:rPr>
        <w:t xml:space="preserve"> </w:t>
      </w:r>
    </w:p>
    <w:p w14:paraId="00000013" w14:textId="77777777" w:rsidR="007730EF" w:rsidRDefault="007730EF">
      <w:pPr>
        <w:ind w:left="100" w:right="120"/>
        <w:jc w:val="both"/>
      </w:pPr>
    </w:p>
    <w:p w14:paraId="00000014" w14:textId="02BD0B65" w:rsidR="007730EF" w:rsidRDefault="007730EF">
      <w:pPr>
        <w:ind w:left="100" w:right="120"/>
        <w:jc w:val="center"/>
      </w:pPr>
      <w:bookmarkStart w:id="0" w:name="_heading=h.gjdgxs" w:colFirst="0" w:colLast="0"/>
      <w:bookmarkEnd w:id="0"/>
    </w:p>
    <w:p w14:paraId="00000015" w14:textId="77777777" w:rsidR="007730EF" w:rsidRDefault="007730EF">
      <w:pPr>
        <w:pBdr>
          <w:top w:val="nil"/>
          <w:left w:val="nil"/>
          <w:bottom w:val="nil"/>
          <w:right w:val="nil"/>
          <w:between w:val="nil"/>
        </w:pBdr>
        <w:ind w:left="102" w:right="116"/>
        <w:jc w:val="both"/>
      </w:pPr>
      <w:bookmarkStart w:id="1" w:name="_heading=h.mv5il6rbpqt5" w:colFirst="0" w:colLast="0"/>
      <w:bookmarkEnd w:id="1"/>
    </w:p>
    <w:sectPr w:rsidR="007730EF">
      <w:headerReference w:type="default" r:id="rId9"/>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B4DBC" w14:textId="77777777" w:rsidR="00E25F27" w:rsidRDefault="00E25F27" w:rsidP="0058451D">
      <w:r>
        <w:separator/>
      </w:r>
    </w:p>
  </w:endnote>
  <w:endnote w:type="continuationSeparator" w:id="0">
    <w:p w14:paraId="1A9AA5E2" w14:textId="77777777" w:rsidR="00E25F27" w:rsidRDefault="00E25F27" w:rsidP="00584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88EF62" w14:textId="77777777" w:rsidR="00E25F27" w:rsidRDefault="00E25F27" w:rsidP="0058451D">
      <w:r>
        <w:separator/>
      </w:r>
    </w:p>
  </w:footnote>
  <w:footnote w:type="continuationSeparator" w:id="0">
    <w:p w14:paraId="234E9987" w14:textId="77777777" w:rsidR="00E25F27" w:rsidRDefault="00E25F27" w:rsidP="00584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DF0C" w14:textId="1139C870" w:rsidR="0058451D" w:rsidRDefault="0058451D" w:rsidP="0058451D">
    <w:pPr>
      <w:pStyle w:val="Encabezado"/>
      <w:jc w:val="right"/>
      <w:rPr>
        <w:b/>
        <w:sz w:val="28"/>
        <w:szCs w:val="28"/>
      </w:rPr>
    </w:pPr>
    <w:r w:rsidRPr="0058451D">
      <w:rPr>
        <w:b/>
        <w:sz w:val="28"/>
        <w:szCs w:val="28"/>
      </w:rPr>
      <w:t xml:space="preserve">ANEXO </w:t>
    </w:r>
    <w:r w:rsidR="00D72944">
      <w:rPr>
        <w:b/>
        <w:sz w:val="28"/>
        <w:szCs w:val="28"/>
      </w:rPr>
      <w:t>T</w:t>
    </w:r>
  </w:p>
  <w:p w14:paraId="7876C971" w14:textId="77777777" w:rsidR="007E1F7F" w:rsidRDefault="007E1F7F" w:rsidP="007E1F7F">
    <w:pPr>
      <w:pStyle w:val="Encabezado"/>
      <w:jc w:val="center"/>
      <w:rPr>
        <w:b/>
        <w:bCs/>
        <w:color w:val="000000"/>
      </w:rPr>
    </w:pPr>
  </w:p>
  <w:p w14:paraId="3E80D288" w14:textId="696C3D41" w:rsidR="007E1F7F" w:rsidRPr="0058451D" w:rsidRDefault="007E1F7F" w:rsidP="007E1F7F">
    <w:pPr>
      <w:pStyle w:val="Encabezado"/>
      <w:jc w:val="center"/>
      <w:rPr>
        <w:b/>
        <w:sz w:val="28"/>
        <w:szCs w:val="28"/>
      </w:rPr>
    </w:pPr>
    <w:r>
      <w:rPr>
        <w:b/>
        <w:bCs/>
        <w:color w:val="000000"/>
      </w:rPr>
      <w:t>Licitación Pública Nacional Presencial No.</w:t>
    </w:r>
    <w:r>
      <w:rPr>
        <w:color w:val="000000"/>
      </w:rPr>
      <w:t xml:space="preserve"> </w:t>
    </w:r>
    <w:r>
      <w:rPr>
        <w:b/>
        <w:bCs/>
        <w:color w:val="000000"/>
      </w:rPr>
      <w:t>40051001</w:t>
    </w:r>
    <w:r w:rsidRPr="0095518D">
      <w:rPr>
        <w:b/>
        <w:bCs/>
        <w:color w:val="000000"/>
      </w:rPr>
      <w:t>-046-26 (CAGEG-046/2026),</w:t>
    </w:r>
    <w:r>
      <w:rPr>
        <w:b/>
        <w:bCs/>
        <w:color w:val="000000"/>
      </w:rPr>
      <w:t xml:space="preserve"> para l</w:t>
    </w:r>
    <w:r w:rsidRPr="00C17BFF">
      <w:rPr>
        <w:b/>
        <w:bCs/>
        <w:color w:val="000000"/>
      </w:rPr>
      <w:t xml:space="preserve">a Contratación </w:t>
    </w:r>
    <w:r>
      <w:rPr>
        <w:b/>
        <w:bCs/>
        <w:color w:val="000000"/>
      </w:rPr>
      <w:t>d</w:t>
    </w:r>
    <w:r w:rsidRPr="00C17BFF">
      <w:rPr>
        <w:b/>
        <w:bCs/>
        <w:color w:val="000000"/>
      </w:rPr>
      <w:t xml:space="preserve">el Servicio </w:t>
    </w:r>
    <w:r>
      <w:rPr>
        <w:b/>
        <w:bCs/>
        <w:color w:val="000000"/>
      </w:rPr>
      <w:t>d</w:t>
    </w:r>
    <w:r w:rsidRPr="00C17BFF">
      <w:rPr>
        <w:b/>
        <w:bCs/>
        <w:color w:val="000000"/>
      </w:rPr>
      <w:t xml:space="preserve">e Mantenimiento Preventivo </w:t>
    </w:r>
    <w:r>
      <w:rPr>
        <w:b/>
        <w:bCs/>
        <w:color w:val="000000"/>
      </w:rPr>
      <w:t>d</w:t>
    </w:r>
    <w:r w:rsidRPr="00C17BFF">
      <w:rPr>
        <w:b/>
        <w:bCs/>
        <w:color w:val="000000"/>
      </w:rPr>
      <w:t xml:space="preserve">e Equipo Médico </w:t>
    </w:r>
    <w:r>
      <w:rPr>
        <w:b/>
        <w:bCs/>
        <w:color w:val="000000"/>
      </w:rPr>
      <w:t>p</w:t>
    </w:r>
    <w:r w:rsidRPr="00C17BFF">
      <w:rPr>
        <w:b/>
        <w:bCs/>
        <w:color w:val="000000"/>
      </w:rPr>
      <w:t xml:space="preserve">ara </w:t>
    </w:r>
    <w:r>
      <w:rPr>
        <w:b/>
        <w:bCs/>
        <w:color w:val="000000"/>
      </w:rPr>
      <w:t>l</w:t>
    </w:r>
    <w:r w:rsidRPr="00C17BFF">
      <w:rPr>
        <w:b/>
        <w:bCs/>
        <w:color w:val="000000"/>
      </w:rPr>
      <w:t xml:space="preserve">as Unidades Médicas </w:t>
    </w:r>
    <w:r>
      <w:rPr>
        <w:b/>
        <w:bCs/>
        <w:color w:val="000000"/>
      </w:rPr>
      <w:t>d</w:t>
    </w:r>
    <w:r w:rsidRPr="00C17BFF">
      <w:rPr>
        <w:b/>
        <w:bCs/>
        <w:color w:val="000000"/>
      </w:rPr>
      <w:t xml:space="preserve">el Instituto </w:t>
    </w:r>
    <w:r>
      <w:rPr>
        <w:b/>
        <w:bCs/>
        <w:color w:val="000000"/>
      </w:rPr>
      <w:t>d</w:t>
    </w:r>
    <w:r w:rsidRPr="00C17BFF">
      <w:rPr>
        <w:b/>
        <w:bCs/>
        <w:color w:val="000000"/>
      </w:rPr>
      <w:t xml:space="preserve">e Salud Pública </w:t>
    </w:r>
    <w:r>
      <w:rPr>
        <w:b/>
        <w:bCs/>
        <w:color w:val="000000"/>
      </w:rPr>
      <w:t>d</w:t>
    </w:r>
    <w:r w:rsidRPr="00C17BFF">
      <w:rPr>
        <w:b/>
        <w:bCs/>
        <w:color w:val="000000"/>
      </w:rPr>
      <w:t xml:space="preserve">el Estado </w:t>
    </w:r>
    <w:r>
      <w:rPr>
        <w:b/>
        <w:bCs/>
        <w:color w:val="000000"/>
      </w:rPr>
      <w:t>d</w:t>
    </w:r>
    <w:r w:rsidRPr="00C17BFF">
      <w:rPr>
        <w:b/>
        <w:bCs/>
        <w:color w:val="000000"/>
      </w:rPr>
      <w:t>e Guanajuato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569C6"/>
    <w:multiLevelType w:val="hybridMultilevel"/>
    <w:tmpl w:val="6076E27A"/>
    <w:lvl w:ilvl="0" w:tplc="F4BEA4EE">
      <w:start w:val="1"/>
      <w:numFmt w:val="bullet"/>
      <w:lvlText w:val=""/>
      <w:lvlJc w:val="left"/>
      <w:pPr>
        <w:ind w:left="825" w:hanging="360"/>
      </w:pPr>
      <w:rPr>
        <w:rFonts w:ascii="Wingdings" w:hAnsi="Wingdings" w:hint="default"/>
        <w:b w:val="0"/>
        <w:i w:val="0"/>
        <w:strike w:val="0"/>
        <w:dstrike w:val="0"/>
        <w:color w:val="000000"/>
        <w:sz w:val="22"/>
        <w:szCs w:val="22"/>
        <w:u w:val="none" w:color="000000"/>
        <w:vertAlign w:val="baseline"/>
      </w:rPr>
    </w:lvl>
    <w:lvl w:ilvl="1" w:tplc="080A0003" w:tentative="1">
      <w:start w:val="1"/>
      <w:numFmt w:val="bullet"/>
      <w:lvlText w:val="o"/>
      <w:lvlJc w:val="left"/>
      <w:pPr>
        <w:ind w:left="1545" w:hanging="360"/>
      </w:pPr>
      <w:rPr>
        <w:rFonts w:ascii="Courier New" w:hAnsi="Courier New" w:cs="Courier New" w:hint="default"/>
      </w:rPr>
    </w:lvl>
    <w:lvl w:ilvl="2" w:tplc="080A0005" w:tentative="1">
      <w:start w:val="1"/>
      <w:numFmt w:val="bullet"/>
      <w:lvlText w:val=""/>
      <w:lvlJc w:val="left"/>
      <w:pPr>
        <w:ind w:left="2265" w:hanging="360"/>
      </w:pPr>
      <w:rPr>
        <w:rFonts w:ascii="Wingdings" w:hAnsi="Wingdings" w:hint="default"/>
      </w:rPr>
    </w:lvl>
    <w:lvl w:ilvl="3" w:tplc="080A0001" w:tentative="1">
      <w:start w:val="1"/>
      <w:numFmt w:val="bullet"/>
      <w:lvlText w:val=""/>
      <w:lvlJc w:val="left"/>
      <w:pPr>
        <w:ind w:left="2985" w:hanging="360"/>
      </w:pPr>
      <w:rPr>
        <w:rFonts w:ascii="Symbol" w:hAnsi="Symbol" w:hint="default"/>
      </w:rPr>
    </w:lvl>
    <w:lvl w:ilvl="4" w:tplc="080A0003" w:tentative="1">
      <w:start w:val="1"/>
      <w:numFmt w:val="bullet"/>
      <w:lvlText w:val="o"/>
      <w:lvlJc w:val="left"/>
      <w:pPr>
        <w:ind w:left="3705" w:hanging="360"/>
      </w:pPr>
      <w:rPr>
        <w:rFonts w:ascii="Courier New" w:hAnsi="Courier New" w:cs="Courier New" w:hint="default"/>
      </w:rPr>
    </w:lvl>
    <w:lvl w:ilvl="5" w:tplc="080A0005" w:tentative="1">
      <w:start w:val="1"/>
      <w:numFmt w:val="bullet"/>
      <w:lvlText w:val=""/>
      <w:lvlJc w:val="left"/>
      <w:pPr>
        <w:ind w:left="4425" w:hanging="360"/>
      </w:pPr>
      <w:rPr>
        <w:rFonts w:ascii="Wingdings" w:hAnsi="Wingdings" w:hint="default"/>
      </w:rPr>
    </w:lvl>
    <w:lvl w:ilvl="6" w:tplc="080A0001" w:tentative="1">
      <w:start w:val="1"/>
      <w:numFmt w:val="bullet"/>
      <w:lvlText w:val=""/>
      <w:lvlJc w:val="left"/>
      <w:pPr>
        <w:ind w:left="5145" w:hanging="360"/>
      </w:pPr>
      <w:rPr>
        <w:rFonts w:ascii="Symbol" w:hAnsi="Symbol" w:hint="default"/>
      </w:rPr>
    </w:lvl>
    <w:lvl w:ilvl="7" w:tplc="080A0003" w:tentative="1">
      <w:start w:val="1"/>
      <w:numFmt w:val="bullet"/>
      <w:lvlText w:val="o"/>
      <w:lvlJc w:val="left"/>
      <w:pPr>
        <w:ind w:left="5865" w:hanging="360"/>
      </w:pPr>
      <w:rPr>
        <w:rFonts w:ascii="Courier New" w:hAnsi="Courier New" w:cs="Courier New" w:hint="default"/>
      </w:rPr>
    </w:lvl>
    <w:lvl w:ilvl="8" w:tplc="080A0005" w:tentative="1">
      <w:start w:val="1"/>
      <w:numFmt w:val="bullet"/>
      <w:lvlText w:val=""/>
      <w:lvlJc w:val="left"/>
      <w:pPr>
        <w:ind w:left="6585" w:hanging="360"/>
      </w:pPr>
      <w:rPr>
        <w:rFonts w:ascii="Wingdings" w:hAnsi="Wingdings" w:hint="default"/>
      </w:rPr>
    </w:lvl>
  </w:abstractNum>
  <w:num w:numId="1" w16cid:durableId="7803452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0EF"/>
    <w:rsid w:val="002E5F6C"/>
    <w:rsid w:val="00357275"/>
    <w:rsid w:val="0058451D"/>
    <w:rsid w:val="005F118F"/>
    <w:rsid w:val="007730EF"/>
    <w:rsid w:val="007E1F7F"/>
    <w:rsid w:val="008420DA"/>
    <w:rsid w:val="008B1CB3"/>
    <w:rsid w:val="00A26AF4"/>
    <w:rsid w:val="00B051DC"/>
    <w:rsid w:val="00C136D3"/>
    <w:rsid w:val="00C42CB3"/>
    <w:rsid w:val="00D72944"/>
    <w:rsid w:val="00E038EC"/>
    <w:rsid w:val="00E25F2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37EFA"/>
  <w15:docId w15:val="{9A2E684E-89D3-064B-A8A0-8964DA313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58451D"/>
    <w:pPr>
      <w:tabs>
        <w:tab w:val="center" w:pos="4419"/>
        <w:tab w:val="right" w:pos="8838"/>
      </w:tabs>
    </w:pPr>
  </w:style>
  <w:style w:type="character" w:customStyle="1" w:styleId="EncabezadoCar">
    <w:name w:val="Encabezado Car"/>
    <w:basedOn w:val="Fuentedeprrafopredeter"/>
    <w:link w:val="Encabezado"/>
    <w:uiPriority w:val="99"/>
    <w:rsid w:val="0058451D"/>
  </w:style>
  <w:style w:type="paragraph" w:styleId="Piedepgina">
    <w:name w:val="footer"/>
    <w:basedOn w:val="Normal"/>
    <w:link w:val="PiedepginaCar"/>
    <w:uiPriority w:val="99"/>
    <w:unhideWhenUsed/>
    <w:rsid w:val="0058451D"/>
    <w:pPr>
      <w:tabs>
        <w:tab w:val="center" w:pos="4419"/>
        <w:tab w:val="right" w:pos="8838"/>
      </w:tabs>
    </w:pPr>
  </w:style>
  <w:style w:type="character" w:customStyle="1" w:styleId="PiedepginaCar">
    <w:name w:val="Pie de página Car"/>
    <w:basedOn w:val="Fuentedeprrafopredeter"/>
    <w:link w:val="Piedepgina"/>
    <w:uiPriority w:val="99"/>
    <w:rsid w:val="00584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OUfqyKHD71JqSzMHqD0amAsfUw==">CgMxLjAyCGguZ2pkZ3hzMghoLmdqZGd4czIIaC5namRneHMyCGguZ2pkZ3hzMg5oLm12NWlsNnJicHF0NTgAciExclVZclJMS2x1eVRUN2lqNE42NlYzTktGWmtkV09jTlE=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491</Words>
  <Characters>2702</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Diana Berenice Rodríguez Casillas</cp:lastModifiedBy>
  <cp:revision>4</cp:revision>
  <dcterms:created xsi:type="dcterms:W3CDTF">2026-05-21T17:32:00Z</dcterms:created>
  <dcterms:modified xsi:type="dcterms:W3CDTF">2026-07-01T19:52:00Z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